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仿宋_GB2312" w:hAnsi="华文仿宋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tbl>
      <w:tblPr>
        <w:tblStyle w:val="10"/>
        <w:tblW w:w="9923" w:type="dxa"/>
        <w:tblInd w:w="-60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5670"/>
        <w:gridCol w:w="1417"/>
        <w:gridCol w:w="17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1135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日期</w:t>
            </w:r>
          </w:p>
        </w:tc>
        <w:tc>
          <w:tcPr>
            <w:tcW w:w="5670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具体安排</w:t>
            </w:r>
          </w:p>
        </w:tc>
        <w:tc>
          <w:tcPr>
            <w:tcW w:w="1417" w:type="dxa"/>
            <w:tcBorders>
              <w:right w:val="single" w:color="auto" w:sz="4" w:space="0"/>
            </w:tcBorders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住宿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5" w:hRule="atLeast"/>
        </w:trPr>
        <w:tc>
          <w:tcPr>
            <w:tcW w:w="1135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9月9日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（五）</w:t>
            </w:r>
          </w:p>
        </w:tc>
        <w:tc>
          <w:tcPr>
            <w:tcW w:w="5670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13:00         学生入场</w:t>
            </w:r>
          </w:p>
          <w:p>
            <w:pPr>
              <w:ind w:left="1470" w:hanging="1470" w:hangingChars="700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13:30—15:30  开幕式、环保专家讲座（生物多样性）    （北大英杰交流中心阳光厅）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15:30—15:45  中场休息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15:45—17:10  论坛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17:10-17:15   主持人宣布论坛结束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17:20-17:40   乘大巴移动至用餐地点（含青年营学生）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17:50—19:50  晚餐交流会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color w:val="FF0000"/>
                <w:szCs w:val="21"/>
              </w:rPr>
              <w:t>不提供住宿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vAlign w:val="center"/>
          </w:tcPr>
          <w:p>
            <w:pPr>
              <w:pStyle w:val="11"/>
              <w:ind w:left="360" w:firstLine="0" w:firstLineChars="0"/>
              <w:jc w:val="center"/>
              <w:rPr>
                <w:rFonts w:ascii="仿宋_GB2312" w:eastAsia="仿宋_GB2312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9月10日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（六）</w:t>
            </w:r>
          </w:p>
        </w:tc>
        <w:tc>
          <w:tcPr>
            <w:tcW w:w="5670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8:00        出发赴野三坡黑豹野生动物保护站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11:00-12:30  午餐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13:00-16:40  拒马河边巡护、观鸟监测、穿越河流、观</w:t>
            </w:r>
          </w:p>
          <w:p>
            <w:pPr>
              <w:ind w:left="1260" w:hanging="1260" w:hangingChars="600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           察黑鹳、安装红外摄像机、素质拓展活动（根据实际情况安排是否可放生）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16:40-17:30  赴黑豹野生动物保护站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17:30-18:15  野生动物保护知识讲座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18:15-19:15  保护站内晚餐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19:15-20:30  观看保护站保护野生动物纪录片、</w:t>
            </w:r>
          </w:p>
          <w:p>
            <w:pPr>
              <w:ind w:firstLine="1260" w:firstLineChars="600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篝火交流会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21:00—     学生等搭建帐篷 休息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露营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</w:p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color w:val="FF0000"/>
                <w:szCs w:val="21"/>
              </w:rPr>
              <w:t>出发地待定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9月11日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（日）</w:t>
            </w:r>
          </w:p>
        </w:tc>
        <w:tc>
          <w:tcPr>
            <w:tcW w:w="5670" w:type="dxa"/>
          </w:tcPr>
          <w:p>
            <w:pPr>
              <w:ind w:left="525" w:hanging="525" w:hangingChars="250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上午：    野生动植物辨识、巡山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12:00      午餐</w:t>
            </w:r>
          </w:p>
          <w:p>
            <w:pPr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下午：    乘大巴返回市区</w:t>
            </w:r>
          </w:p>
        </w:tc>
        <w:tc>
          <w:tcPr>
            <w:tcW w:w="141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不提供住宿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>
      <w:pPr>
        <w:rPr>
          <w:rFonts w:ascii="仿宋_GB2312" w:eastAsia="仿宋_GB2312"/>
          <w:szCs w:val="21"/>
        </w:rPr>
      </w:pPr>
    </w:p>
    <w:p>
      <w:pPr>
        <w:rPr>
          <w:rFonts w:ascii="仿宋_GB2312" w:eastAsia="仿宋_GB2312"/>
          <w:szCs w:val="21"/>
        </w:rPr>
      </w:pPr>
    </w:p>
    <w:p>
      <w:pPr>
        <w:rPr>
          <w:rFonts w:ascii="仿宋_GB2312" w:eastAsia="仿宋_GB2312"/>
          <w:szCs w:val="21"/>
        </w:rPr>
      </w:pPr>
    </w:p>
    <w:p>
      <w:pPr>
        <w:rPr>
          <w:rFonts w:ascii="仿宋_GB2312" w:eastAsia="仿宋_GB2312"/>
          <w:szCs w:val="21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rPr>
          <w:rFonts w:ascii="仿宋_GB2312" w:eastAsia="仿宋_GB2312"/>
          <w:sz w:val="18"/>
          <w:szCs w:val="1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 意 事 项</w:t>
      </w:r>
    </w:p>
    <w:p>
      <w:pPr>
        <w:pStyle w:val="11"/>
        <w:ind w:left="360" w:firstLine="0" w:firstLineChars="0"/>
        <w:rPr>
          <w:rFonts w:ascii="仿宋_GB2312" w:eastAsia="仿宋_GB2312"/>
          <w:sz w:val="24"/>
          <w:szCs w:val="24"/>
        </w:rPr>
      </w:pPr>
    </w:p>
    <w:tbl>
      <w:tblPr>
        <w:tblStyle w:val="9"/>
        <w:tblW w:w="8474" w:type="dxa"/>
        <w:tblInd w:w="10" w:type="dxa"/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4"/>
        <w:gridCol w:w="3412"/>
        <w:gridCol w:w="3818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12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widowControl/>
              <w:spacing w:line="206" w:lineRule="atLeast"/>
              <w:jc w:val="left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 </w:t>
            </w:r>
          </w:p>
        </w:tc>
        <w:tc>
          <w:tcPr>
            <w:tcW w:w="34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我们为您准备</w:t>
            </w:r>
          </w:p>
        </w:tc>
        <w:tc>
          <w:tcPr>
            <w:tcW w:w="38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您需要准备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widowControl/>
              <w:spacing w:line="206" w:lineRule="atLeast"/>
              <w:jc w:val="left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衣</w:t>
            </w:r>
          </w:p>
        </w:tc>
        <w:tc>
          <w:tcPr>
            <w:tcW w:w="34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</w:p>
        </w:tc>
        <w:tc>
          <w:tcPr>
            <w:tcW w:w="38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山里气温较低，且活动涉及观鸟，请携带防风保暖的</w:t>
            </w: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暗色外套和长裤</w:t>
            </w: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；便于在山地行走的鞋子；山间灌丛较多，最好携带手套，便于攀爬，需携带</w:t>
            </w: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雨衣</w:t>
            </w: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widowControl/>
              <w:spacing w:line="206" w:lineRule="atLeast"/>
              <w:jc w:val="left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食</w:t>
            </w:r>
          </w:p>
        </w:tc>
        <w:tc>
          <w:tcPr>
            <w:tcW w:w="34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两天的饭菜，均为美味可口的农家饭菜，晚上有烧烤。</w:t>
            </w:r>
          </w:p>
        </w:tc>
        <w:tc>
          <w:tcPr>
            <w:tcW w:w="38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便于携带的</w:t>
            </w: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餐具，水杯</w:t>
            </w: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，可储备适当的零食，以备上山途中的体能消耗。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widowControl/>
              <w:spacing w:line="206" w:lineRule="atLeast"/>
              <w:jc w:val="left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住</w:t>
            </w:r>
          </w:p>
        </w:tc>
        <w:tc>
          <w:tcPr>
            <w:tcW w:w="34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提供被褥，及露营所需的帐篷和睡袋。</w:t>
            </w:r>
          </w:p>
        </w:tc>
        <w:tc>
          <w:tcPr>
            <w:tcW w:w="38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洗漱用品</w:t>
            </w: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，护肤品，防晒霜，便携拖鞋等，</w:t>
            </w: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鼓励自带睡袋等</w:t>
            </w: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。公用帐篷，如介意，请自带干净的被套床单和枕巾等生活用品。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widowControl/>
              <w:spacing w:line="206" w:lineRule="atLeast"/>
              <w:jc w:val="left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行</w:t>
            </w:r>
          </w:p>
        </w:tc>
        <w:tc>
          <w:tcPr>
            <w:tcW w:w="34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越野车，面包车</w:t>
            </w:r>
          </w:p>
        </w:tc>
        <w:tc>
          <w:tcPr>
            <w:tcW w:w="38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widowControl/>
              <w:spacing w:line="206" w:lineRule="atLeast"/>
              <w:jc w:val="left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其他</w:t>
            </w:r>
          </w:p>
        </w:tc>
        <w:tc>
          <w:tcPr>
            <w:tcW w:w="34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医药箱</w:t>
            </w:r>
          </w:p>
        </w:tc>
        <w:tc>
          <w:tcPr>
            <w:tcW w:w="381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spacing w:line="206" w:lineRule="atLeast"/>
              <w:jc w:val="center"/>
              <w:rPr>
                <w:rFonts w:ascii="仿宋_GB2312" w:hAnsi="华文仿宋" w:eastAsia="仿宋_GB2312" w:cs="宋体"/>
                <w:color w:val="333333"/>
                <w:kern w:val="0"/>
                <w:sz w:val="24"/>
                <w:szCs w:val="24"/>
              </w:rPr>
            </w:pP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带上自己的</w:t>
            </w: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望远镜</w:t>
            </w:r>
            <w:r>
              <w:rPr>
                <w:rFonts w:hint="eastAsia" w:ascii="仿宋_GB2312" w:hAnsi="华文仿宋" w:eastAsia="仿宋_GB2312" w:cs="宋体"/>
                <w:color w:val="333333"/>
                <w:kern w:val="0"/>
                <w:sz w:val="24"/>
                <w:szCs w:val="24"/>
              </w:rPr>
              <w:t>（如果有）、</w:t>
            </w:r>
            <w:r>
              <w:rPr>
                <w:rFonts w:hint="eastAsia" w:ascii="仿宋_GB2312" w:hAnsi="华文仿宋" w:eastAsia="仿宋_GB2312" w:cs="宋体"/>
                <w:color w:val="FF0000"/>
                <w:kern w:val="0"/>
                <w:sz w:val="24"/>
                <w:szCs w:val="24"/>
              </w:rPr>
              <w:t>头灯或者手电</w:t>
            </w:r>
          </w:p>
        </w:tc>
      </w:tr>
    </w:tbl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  <w:bookmarkStart w:id="0" w:name="_GoBack"/>
      <w:bookmarkEnd w:id="0"/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 w:cs="宋体" w:hAnsiTheme="minorEastAsia"/>
          <w:color w:val="333333"/>
          <w:kern w:val="0"/>
          <w:sz w:val="24"/>
          <w:szCs w:val="24"/>
        </w:rPr>
      </w:pPr>
    </w:p>
    <w:p>
      <w:pPr>
        <w:ind w:firstLine="645"/>
        <w:rPr>
          <w:rFonts w:ascii="仿宋_GB2312" w:eastAsia="仿宋_GB2312" w:cs="宋体" w:hAnsiTheme="minorEastAsia"/>
          <w:color w:val="333333"/>
          <w:kern w:val="0"/>
          <w:sz w:val="24"/>
          <w:szCs w:val="24"/>
        </w:rPr>
      </w:pPr>
      <w:r>
        <w:rPr>
          <w:rFonts w:hint="eastAsia" w:ascii="仿宋_GB2312" w:eastAsia="仿宋_GB2312" w:cs="宋体" w:hAnsiTheme="minorEastAsia"/>
          <w:color w:val="333333"/>
          <w:kern w:val="0"/>
          <w:sz w:val="24"/>
          <w:szCs w:val="24"/>
        </w:rPr>
        <w:t>往期活动回顾</w:t>
      </w:r>
    </w:p>
    <w:p>
      <w:pPr>
        <w:widowControl/>
        <w:shd w:val="clear" w:color="auto" w:fill="FFFFFF"/>
        <w:spacing w:line="206" w:lineRule="atLeast"/>
        <w:jc w:val="left"/>
        <w:rPr>
          <w:rFonts w:ascii="仿宋_GB2312" w:hAnsi="微软雅黑" w:eastAsia="仿宋_GB2312" w:cs="宋体"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仿宋_GB2312" w:hAnsi="微软雅黑" w:eastAsia="仿宋_GB2312" w:cs="宋体"/>
          <w:color w:val="333333"/>
          <w:kern w:val="0"/>
          <w:sz w:val="24"/>
          <w:szCs w:val="24"/>
        </w:rPr>
      </w:pPr>
      <w:r>
        <w:rPr>
          <w:rFonts w:hint="eastAsia" w:ascii="仿宋_GB2312" w:hAnsi="微软雅黑" w:eastAsia="仿宋_GB2312" w:cs="宋体"/>
          <w:color w:val="333333"/>
          <w:kern w:val="0"/>
          <w:sz w:val="24"/>
          <w:szCs w:val="24"/>
        </w:rPr>
        <w:drawing>
          <wp:inline distT="0" distB="0" distL="0" distR="0">
            <wp:extent cx="6191250" cy="4648200"/>
            <wp:effectExtent l="19050" t="0" r="0" b="0"/>
            <wp:docPr id="2" name="图片 2" descr="555042d8c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5042d8c919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06" w:lineRule="atLeast"/>
        <w:jc w:val="left"/>
        <w:rPr>
          <w:rFonts w:ascii="仿宋_GB2312" w:hAnsi="微软雅黑" w:eastAsia="仿宋_GB2312" w:cs="宋体"/>
          <w:color w:val="333333"/>
          <w:kern w:val="0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在拒马河畔、鹰山和铁矿沟看到的鸟儿：苍鹭、红嘴蓝鹊、红尾水鸲、白</w:t>
      </w:r>
      <w:r>
        <w:rPr>
          <w:rFonts w:hint="eastAsia" w:ascii="宋体" w:hAnsi="宋体" w:eastAsia="宋体" w:cs="宋体"/>
          <w:sz w:val="24"/>
          <w:szCs w:val="24"/>
        </w:rPr>
        <w:t>鹡鸰</w:t>
      </w:r>
      <w:r>
        <w:rPr>
          <w:rFonts w:hint="eastAsia" w:ascii="仿宋_GB2312" w:hAnsi="仿宋_GB2312" w:eastAsia="仿宋_GB2312" w:cs="仿宋_GB2312"/>
          <w:sz w:val="24"/>
          <w:szCs w:val="24"/>
        </w:rPr>
        <w:t>、环颈雉、戴胜、戈氏岩</w:t>
      </w:r>
      <w:r>
        <w:rPr>
          <w:rFonts w:hint="eastAsia" w:ascii="宋体" w:hAnsi="宋体" w:eastAsia="宋体" w:cs="宋体"/>
          <w:sz w:val="24"/>
          <w:szCs w:val="24"/>
        </w:rPr>
        <w:t>鹀</w:t>
      </w:r>
      <w:r>
        <w:rPr>
          <w:rFonts w:hint="eastAsia" w:ascii="仿宋_GB2312" w:hAnsi="仿宋_GB2312" w:eastAsia="仿宋_GB2312" w:cs="仿宋_GB2312"/>
          <w:sz w:val="24"/>
          <w:szCs w:val="24"/>
        </w:rPr>
        <w:t>、绿头鸭、大嘴乌鸦、山麻雀、岩鸽、棕头鸦雀。还有漫山遍野只闻其美妙的歌声不见其踪影的棕眉山岩鹨。红嘴蓝鹊堪称惊艳，尤其是展翅滑翔时！</w:t>
      </w:r>
    </w:p>
    <w:p>
      <w:pPr>
        <w:rPr>
          <w:rFonts w:ascii="仿宋_GB2312" w:eastAsia="仿宋_GB2312"/>
          <w:sz w:val="24"/>
          <w:szCs w:val="24"/>
        </w:rPr>
      </w:pPr>
    </w:p>
    <w:p>
      <w:pPr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认识的植物主要有：槭叶铁线莲，独根草，裂叶堇菜、细距堇菜和北京堇菜，雀儿舌头，鸢尾，中华秋海棠，山丹，荆条，乌头，一把伞南星，地黄。</w:t>
      </w:r>
    </w:p>
    <w:p>
      <w:pPr>
        <w:widowControl/>
        <w:shd w:val="clear" w:color="auto" w:fill="FFFFFF"/>
        <w:spacing w:line="206" w:lineRule="atLeast"/>
        <w:jc w:val="left"/>
        <w:rPr>
          <w:rFonts w:ascii="仿宋_GB2312" w:hAnsi="微软雅黑" w:eastAsia="仿宋_GB2312" w:cs="宋体"/>
          <w:color w:val="333333"/>
          <w:kern w:val="0"/>
          <w:sz w:val="24"/>
          <w:szCs w:val="24"/>
        </w:rPr>
      </w:pPr>
      <w:r>
        <w:rPr>
          <w:rFonts w:hint="eastAsia" w:ascii="仿宋_GB2312" w:hAnsi="微软雅黑" w:eastAsia="仿宋_GB2312" w:cs="宋体"/>
          <w:color w:val="333333"/>
          <w:kern w:val="0"/>
          <w:sz w:val="24"/>
          <w:szCs w:val="24"/>
        </w:rPr>
        <w:drawing>
          <wp:inline distT="0" distB="0" distL="0" distR="0">
            <wp:extent cx="5274310" cy="3453130"/>
            <wp:effectExtent l="19050" t="0" r="2540" b="0"/>
            <wp:docPr id="5" name="图片 1" descr="555041970d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555041970d3c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06" w:lineRule="atLeast"/>
        <w:jc w:val="left"/>
        <w:rPr>
          <w:rFonts w:ascii="仿宋_GB2312" w:hAnsi="微软雅黑" w:eastAsia="仿宋_GB2312" w:cs="宋体"/>
          <w:color w:val="333333"/>
          <w:kern w:val="0"/>
          <w:sz w:val="24"/>
          <w:szCs w:val="24"/>
        </w:rPr>
      </w:pPr>
      <w:r>
        <w:rPr>
          <w:rFonts w:hint="eastAsia" w:ascii="仿宋_GB2312" w:hAnsi="微软雅黑" w:eastAsia="仿宋_GB2312" w:cs="宋体"/>
          <w:color w:val="333333"/>
          <w:kern w:val="0"/>
          <w:sz w:val="24"/>
          <w:szCs w:val="24"/>
        </w:rPr>
        <w:t> </w:t>
      </w:r>
      <w:r>
        <w:rPr>
          <w:rFonts w:hint="eastAsia" w:ascii="仿宋_GB2312" w:hAnsi="微软雅黑" w:eastAsia="仿宋_GB2312" w:cs="宋体"/>
          <w:color w:val="333333"/>
          <w:kern w:val="0"/>
          <w:sz w:val="24"/>
          <w:szCs w:val="24"/>
        </w:rPr>
        <w:drawing>
          <wp:inline distT="0" distB="0" distL="0" distR="0">
            <wp:extent cx="5848350" cy="4391025"/>
            <wp:effectExtent l="19050" t="0" r="0" b="0"/>
            <wp:docPr id="3" name="图片 3" descr="20150511134524_1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50511134524_144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701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 w:cs="宋体"/>
          <w:color w:val="333333"/>
          <w:kern w:val="0"/>
          <w:sz w:val="24"/>
          <w:szCs w:val="24"/>
        </w:rPr>
        <w:drawing>
          <wp:inline distT="0" distB="0" distL="0" distR="0">
            <wp:extent cx="5835650" cy="3286125"/>
            <wp:effectExtent l="19050" t="0" r="0" b="0"/>
            <wp:docPr id="4" name="图片 4" descr="20150511134524_9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50511134524_942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17" cy="328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06" w:lineRule="atLeast"/>
        <w:jc w:val="left"/>
        <w:rPr>
          <w:rFonts w:ascii="仿宋_GB2312" w:hAnsi="微软雅黑" w:eastAsia="仿宋_GB2312" w:cs="宋体"/>
          <w:color w:val="333333"/>
          <w:kern w:val="0"/>
          <w:sz w:val="24"/>
          <w:szCs w:val="24"/>
        </w:rPr>
      </w:pPr>
      <w:r>
        <w:rPr>
          <w:rFonts w:hint="eastAsia" w:ascii="仿宋_GB2312" w:hAnsi="微软雅黑" w:eastAsia="仿宋_GB2312" w:cs="宋体"/>
          <w:color w:val="333333"/>
          <w:kern w:val="0"/>
          <w:sz w:val="24"/>
          <w:szCs w:val="24"/>
        </w:rPr>
        <w:drawing>
          <wp:inline distT="0" distB="0" distL="0" distR="0">
            <wp:extent cx="5267325" cy="3514725"/>
            <wp:effectExtent l="19050" t="0" r="9525" b="0"/>
            <wp:docPr id="7" name="图片 7" descr="Macintosh HD:Users:apple:Desktop:青年营:周末营日程: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acintosh HD:Users:apple:Desktop:青年营:周末营日程:IMG_1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趟过拒马河前往</w:t>
      </w:r>
      <w:r>
        <w:rPr>
          <w:rFonts w:hint="eastAsia" w:ascii="宋体" w:hAnsi="宋体" w:eastAsia="宋体" w:cs="宋体"/>
          <w:sz w:val="24"/>
          <w:szCs w:val="24"/>
        </w:rPr>
        <w:t>黒</w:t>
      </w:r>
      <w:r>
        <w:rPr>
          <w:rFonts w:hint="eastAsia" w:ascii="仿宋_GB2312" w:eastAsia="仿宋_GB2312"/>
          <w:sz w:val="24"/>
          <w:szCs w:val="24"/>
        </w:rPr>
        <w:t>鹳栖息地</w:t>
      </w: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5261610" cy="2956560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5257800" cy="2952750"/>
            <wp:effectExtent l="19050" t="0" r="0" b="0"/>
            <wp:docPr id="9" name="图片 11" descr="Macintosh HD:Users:apple:Desktop:青年营:周末营日程: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Macintosh HD:Users:apple:Desktop:青年营:周末营日程:IMG_2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近距离观察林蛙</w:t>
      </w:r>
    </w:p>
    <w:p/>
    <w:p/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5718175" cy="3800475"/>
            <wp:effectExtent l="19050" t="0" r="0" b="0"/>
            <wp:docPr id="11" name="图片 11" descr="20150511134727_6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50511134727_628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307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4"/>
          <w:szCs w:val="14"/>
        </w:rPr>
      </w:pP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4933950" cy="3279140"/>
            <wp:effectExtent l="19050" t="0" r="0" b="0"/>
            <wp:docPr id="21" name="图片 10" descr="20150511134727_45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20150511134727_453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735" cy="328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4933950" cy="2952750"/>
            <wp:effectExtent l="19050" t="0" r="0" b="0"/>
            <wp:docPr id="12" name="图片 13" descr="Macintosh HD:Users:apple:Desktop:青年营:周末营日程: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Macintosh HD:Users:apple:Desktop:青年营:周末营日程:IMG_2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沿巡山路线进行巡视</w:t>
      </w: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0"/>
          <w:szCs w:val="10"/>
        </w:rPr>
      </w:pP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6191250" cy="4114800"/>
            <wp:effectExtent l="19050" t="0" r="0" b="0"/>
            <wp:docPr id="14" name="图片 14" descr="20150511134727_9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50511134727_939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6191250" cy="4114800"/>
            <wp:effectExtent l="19050" t="0" r="0" b="0"/>
            <wp:docPr id="16" name="图片 16" descr="20150511134729_1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50511134729_156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6090920" cy="4048125"/>
            <wp:effectExtent l="19050" t="0" r="5071" b="0"/>
            <wp:docPr id="17" name="图片 17" descr="20150511134730_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50511134730_808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929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333333"/>
          <w:kern w:val="0"/>
          <w:sz w:val="14"/>
          <w:szCs w:val="14"/>
        </w:rPr>
        <w:drawing>
          <wp:inline distT="0" distB="0" distL="0" distR="0">
            <wp:extent cx="5990590" cy="3981450"/>
            <wp:effectExtent l="19050" t="0" r="0" b="0"/>
            <wp:docPr id="18" name="图片 18" descr="20150511134730_2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50511134730_2298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060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206" w:lineRule="atLeast"/>
        <w:jc w:val="left"/>
        <w:rPr>
          <w:rFonts w:ascii="微软雅黑" w:hAnsi="微软雅黑" w:eastAsia="微软雅黑" w:cs="宋体"/>
          <w:color w:val="333333"/>
          <w:kern w:val="0"/>
          <w:sz w:val="10"/>
          <w:szCs w:val="1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8D1"/>
    <w:rsid w:val="00016C62"/>
    <w:rsid w:val="000342C9"/>
    <w:rsid w:val="00062F4A"/>
    <w:rsid w:val="00110C9D"/>
    <w:rsid w:val="00115A9C"/>
    <w:rsid w:val="001550FF"/>
    <w:rsid w:val="001833CA"/>
    <w:rsid w:val="001B6F49"/>
    <w:rsid w:val="001D095E"/>
    <w:rsid w:val="002241FF"/>
    <w:rsid w:val="0023486D"/>
    <w:rsid w:val="002575B0"/>
    <w:rsid w:val="00263C64"/>
    <w:rsid w:val="002D04A9"/>
    <w:rsid w:val="002D30BD"/>
    <w:rsid w:val="002E0EA1"/>
    <w:rsid w:val="002F0651"/>
    <w:rsid w:val="00314BD5"/>
    <w:rsid w:val="003425B0"/>
    <w:rsid w:val="0035135E"/>
    <w:rsid w:val="003576C4"/>
    <w:rsid w:val="003A4F11"/>
    <w:rsid w:val="00476E76"/>
    <w:rsid w:val="004C759E"/>
    <w:rsid w:val="004D1B4C"/>
    <w:rsid w:val="00514044"/>
    <w:rsid w:val="00545E08"/>
    <w:rsid w:val="00556D92"/>
    <w:rsid w:val="00560710"/>
    <w:rsid w:val="00583A7C"/>
    <w:rsid w:val="005C0F26"/>
    <w:rsid w:val="005E7773"/>
    <w:rsid w:val="006050EF"/>
    <w:rsid w:val="00617A3B"/>
    <w:rsid w:val="00675649"/>
    <w:rsid w:val="006879DC"/>
    <w:rsid w:val="006A208D"/>
    <w:rsid w:val="006B06B8"/>
    <w:rsid w:val="006D4EDD"/>
    <w:rsid w:val="006E195B"/>
    <w:rsid w:val="00727C03"/>
    <w:rsid w:val="007504A1"/>
    <w:rsid w:val="00762B8E"/>
    <w:rsid w:val="00794598"/>
    <w:rsid w:val="007D293E"/>
    <w:rsid w:val="007D7ACF"/>
    <w:rsid w:val="007F0DE9"/>
    <w:rsid w:val="007F227A"/>
    <w:rsid w:val="00815336"/>
    <w:rsid w:val="00880969"/>
    <w:rsid w:val="008A0A85"/>
    <w:rsid w:val="008B610D"/>
    <w:rsid w:val="008E715E"/>
    <w:rsid w:val="00934BFC"/>
    <w:rsid w:val="009529FE"/>
    <w:rsid w:val="00A104BA"/>
    <w:rsid w:val="00A13CF0"/>
    <w:rsid w:val="00A1679D"/>
    <w:rsid w:val="00A324E5"/>
    <w:rsid w:val="00A3705C"/>
    <w:rsid w:val="00A551DC"/>
    <w:rsid w:val="00A8245A"/>
    <w:rsid w:val="00A86FC9"/>
    <w:rsid w:val="00B0118E"/>
    <w:rsid w:val="00B0668A"/>
    <w:rsid w:val="00B343E2"/>
    <w:rsid w:val="00C708D1"/>
    <w:rsid w:val="00C76CD4"/>
    <w:rsid w:val="00CD718F"/>
    <w:rsid w:val="00CE2857"/>
    <w:rsid w:val="00CE7C71"/>
    <w:rsid w:val="00CF4ADF"/>
    <w:rsid w:val="00CF7011"/>
    <w:rsid w:val="00D001C0"/>
    <w:rsid w:val="00D23091"/>
    <w:rsid w:val="00D326AB"/>
    <w:rsid w:val="00D438B6"/>
    <w:rsid w:val="00DA1806"/>
    <w:rsid w:val="00DB10D1"/>
    <w:rsid w:val="00DC6DDC"/>
    <w:rsid w:val="00E176BE"/>
    <w:rsid w:val="00E71A86"/>
    <w:rsid w:val="00E84DBA"/>
    <w:rsid w:val="00EA16BD"/>
    <w:rsid w:val="00EB6496"/>
    <w:rsid w:val="00EB7BA3"/>
    <w:rsid w:val="00F71575"/>
    <w:rsid w:val="00F90ADC"/>
    <w:rsid w:val="00F93F30"/>
    <w:rsid w:val="00FC76DB"/>
    <w:rsid w:val="766E7404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9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6"/>
    <w:link w:val="4"/>
    <w:uiPriority w:val="99"/>
    <w:rPr>
      <w:sz w:val="18"/>
      <w:szCs w:val="18"/>
    </w:rPr>
  </w:style>
  <w:style w:type="character" w:customStyle="1" w:styleId="13">
    <w:name w:val="页脚 Char"/>
    <w:basedOn w:val="6"/>
    <w:link w:val="3"/>
    <w:uiPriority w:val="99"/>
    <w:rPr>
      <w:sz w:val="18"/>
      <w:szCs w:val="18"/>
    </w:rPr>
  </w:style>
  <w:style w:type="character" w:customStyle="1" w:styleId="14">
    <w:name w:val="mh-map_new-info"/>
    <w:basedOn w:val="6"/>
    <w:uiPriority w:val="0"/>
  </w:style>
  <w:style w:type="character" w:customStyle="1" w:styleId="15">
    <w:name w:val="mh-gray2"/>
    <w:basedOn w:val="6"/>
    <w:uiPriority w:val="0"/>
  </w:style>
  <w:style w:type="character" w:customStyle="1" w:styleId="16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171</Words>
  <Characters>977</Characters>
  <Lines>8</Lines>
  <Paragraphs>2</Paragraphs>
  <TotalTime>0</TotalTime>
  <ScaleCrop>false</ScaleCrop>
  <LinksUpToDate>false</LinksUpToDate>
  <CharactersWithSpaces>1146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2016-08-22T06:16:00Z</dcterms:created>
  <dc:creator>微软用户</dc:creator>
  <cp:lastModifiedBy>zhuqihong</cp:lastModifiedBy>
  <cp:lastPrinted>2016-06-02T05:28:00Z</cp:lastPrinted>
  <dcterms:modified xsi:type="dcterms:W3CDTF">2016-09-02T05:49:19Z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