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D5" w:rsidRDefault="00931AD5" w:rsidP="00931AD5">
      <w:pPr>
        <w:widowControl/>
        <w:jc w:val="center"/>
        <w:rPr>
          <w:rFonts w:ascii="华文中宋" w:eastAsia="华文中宋" w:hAnsi="华文中宋" w:cs="Arial"/>
          <w:b/>
          <w:bCs/>
          <w:color w:val="000000"/>
          <w:kern w:val="0"/>
          <w:sz w:val="44"/>
          <w:szCs w:val="36"/>
        </w:rPr>
      </w:pPr>
      <w:r w:rsidRPr="00931AD5">
        <w:rPr>
          <w:rFonts w:ascii="华文中宋" w:eastAsia="华文中宋" w:hAnsi="华文中宋" w:cs="Arial"/>
          <w:b/>
          <w:bCs/>
          <w:color w:val="000000"/>
          <w:kern w:val="0"/>
          <w:sz w:val="44"/>
          <w:szCs w:val="36"/>
        </w:rPr>
        <w:t>人力资源社会保障部办公厅关于实施</w:t>
      </w:r>
    </w:p>
    <w:p w:rsidR="00931AD5" w:rsidRPr="00931AD5" w:rsidRDefault="00931AD5" w:rsidP="00931AD5">
      <w:pPr>
        <w:widowControl/>
        <w:jc w:val="center"/>
        <w:rPr>
          <w:rFonts w:ascii="华文中宋" w:eastAsia="华文中宋" w:hAnsi="华文中宋" w:cs="Arial"/>
          <w:b/>
          <w:bCs/>
          <w:color w:val="000000"/>
          <w:kern w:val="0"/>
          <w:sz w:val="44"/>
          <w:szCs w:val="36"/>
        </w:rPr>
      </w:pPr>
      <w:r w:rsidRPr="00931AD5">
        <w:rPr>
          <w:rFonts w:ascii="华文中宋" w:eastAsia="华文中宋" w:hAnsi="华文中宋" w:cs="Arial"/>
          <w:b/>
          <w:bCs/>
          <w:color w:val="000000"/>
          <w:kern w:val="0"/>
          <w:sz w:val="44"/>
          <w:szCs w:val="36"/>
        </w:rPr>
        <w:t>中法千人实习生计划有关事项的通知</w:t>
      </w:r>
    </w:p>
    <w:p w:rsidR="00931AD5" w:rsidRPr="00931AD5" w:rsidRDefault="00931AD5" w:rsidP="00931AD5">
      <w:pPr>
        <w:widowControl/>
        <w:spacing w:line="450" w:lineRule="atLeast"/>
        <w:jc w:val="right"/>
        <w:rPr>
          <w:rFonts w:ascii="Arial" w:eastAsia="宋体" w:hAnsi="Arial" w:cs="Arial"/>
          <w:color w:val="000000"/>
          <w:kern w:val="0"/>
          <w:sz w:val="18"/>
          <w:szCs w:val="18"/>
        </w:rPr>
      </w:pPr>
    </w:p>
    <w:p w:rsidR="00931AD5" w:rsidRPr="00931AD5" w:rsidRDefault="00931AD5" w:rsidP="00931AD5">
      <w:pPr>
        <w:widowControl/>
        <w:jc w:val="center"/>
        <w:rPr>
          <w:rFonts w:ascii="仿宋_GB2312" w:eastAsia="仿宋_GB2312" w:hAnsi="Arial" w:cs="Arial"/>
          <w:color w:val="000000"/>
          <w:kern w:val="0"/>
          <w:sz w:val="24"/>
          <w:szCs w:val="21"/>
        </w:rPr>
      </w:pPr>
      <w:proofErr w:type="gramStart"/>
      <w:r w:rsidRPr="00931AD5">
        <w:rPr>
          <w:rFonts w:ascii="仿宋_GB2312" w:eastAsia="仿宋_GB2312" w:hAnsi="新宋体" w:cs="Arial" w:hint="eastAsia"/>
          <w:color w:val="000000"/>
          <w:kern w:val="0"/>
          <w:sz w:val="32"/>
          <w:szCs w:val="24"/>
        </w:rPr>
        <w:t>人社厅</w:t>
      </w:r>
      <w:proofErr w:type="gramEnd"/>
      <w:r w:rsidRPr="00931AD5">
        <w:rPr>
          <w:rFonts w:ascii="仿宋_GB2312" w:eastAsia="仿宋_GB2312" w:hAnsi="新宋体" w:cs="Arial" w:hint="eastAsia"/>
          <w:color w:val="000000"/>
          <w:kern w:val="0"/>
          <w:sz w:val="32"/>
          <w:szCs w:val="24"/>
        </w:rPr>
        <w:t>发〔2016〕46号</w:t>
      </w:r>
    </w:p>
    <w:p w:rsidR="00931AD5" w:rsidRPr="00931AD5" w:rsidRDefault="00931AD5" w:rsidP="00931AD5">
      <w:pPr>
        <w:widowControl/>
        <w:jc w:val="center"/>
        <w:rPr>
          <w:rFonts w:ascii="Arial" w:eastAsia="宋体" w:hAnsi="Arial" w:cs="Arial"/>
          <w:color w:val="000000"/>
          <w:kern w:val="0"/>
          <w:szCs w:val="21"/>
        </w:rPr>
      </w:pPr>
      <w:r w:rsidRPr="00931AD5">
        <w:rPr>
          <w:rFonts w:ascii="Arial" w:eastAsia="宋体" w:hAnsi="Arial" w:cs="Arial"/>
          <w:color w:val="000000"/>
          <w:kern w:val="0"/>
          <w:szCs w:val="21"/>
        </w:rPr>
        <w:t> </w:t>
      </w:r>
    </w:p>
    <w:p w:rsidR="00931AD5" w:rsidRPr="00931AD5" w:rsidRDefault="00931AD5" w:rsidP="00931AD5">
      <w:pPr>
        <w:widowControl/>
        <w:spacing w:line="560" w:lineRule="exact"/>
        <w:jc w:val="left"/>
        <w:rPr>
          <w:rFonts w:ascii="仿宋_GB2312" w:eastAsia="仿宋_GB2312" w:hAnsi="Arial" w:cs="Arial"/>
          <w:color w:val="000000"/>
          <w:kern w:val="0"/>
          <w:sz w:val="24"/>
          <w:szCs w:val="21"/>
        </w:rPr>
      </w:pPr>
      <w:r w:rsidRPr="00931AD5">
        <w:rPr>
          <w:rFonts w:ascii="仿宋_GB2312" w:eastAsia="仿宋_GB2312" w:hAnsi="新宋体" w:cs="Arial" w:hint="eastAsia"/>
          <w:color w:val="000000"/>
          <w:kern w:val="0"/>
          <w:sz w:val="32"/>
          <w:szCs w:val="24"/>
        </w:rPr>
        <w:t xml:space="preserve">各省、自治区、直辖市及新疆生产建设兵团人力资源社会保障厅（局）： </w:t>
      </w:r>
    </w:p>
    <w:p w:rsidR="00931AD5" w:rsidRPr="00931AD5" w:rsidRDefault="00931AD5" w:rsidP="00931AD5">
      <w:pPr>
        <w:widowControl/>
        <w:spacing w:line="560" w:lineRule="exact"/>
        <w:jc w:val="left"/>
        <w:rPr>
          <w:rFonts w:ascii="仿宋_GB2312" w:eastAsia="仿宋_GB2312" w:hAnsi="Arial" w:cs="Arial"/>
          <w:color w:val="000000"/>
          <w:kern w:val="0"/>
          <w:sz w:val="24"/>
          <w:szCs w:val="21"/>
        </w:rPr>
      </w:pPr>
      <w:r w:rsidRPr="00931AD5">
        <w:rPr>
          <w:rFonts w:ascii="仿宋_GB2312" w:eastAsia="仿宋_GB2312" w:hAnsi="新宋体" w:cs="Arial" w:hint="eastAsia"/>
          <w:color w:val="000000"/>
          <w:kern w:val="0"/>
          <w:sz w:val="32"/>
          <w:szCs w:val="24"/>
        </w:rPr>
        <w:t>   </w:t>
      </w:r>
      <w:r w:rsidRPr="00931AD5">
        <w:rPr>
          <w:rFonts w:ascii="仿宋_GB2312" w:eastAsia="仿宋_GB2312" w:hAnsi="新宋体" w:cs="Arial" w:hint="eastAsia"/>
          <w:color w:val="000000"/>
          <w:kern w:val="0"/>
          <w:sz w:val="32"/>
          <w:szCs w:val="24"/>
        </w:rPr>
        <w:t xml:space="preserve"> 2015年11月2日，中法两国政府签署了《中华人民共和国政府和法兰西共和国政府关于千人实习生计划的协议》（见附件1，以下简称协议）。2016年3月17日，双方以照会形式确定了《中华人民共和国政府和法兰西共和国政府关于千人实习生计划协议的实施方案》（见附件2，以下简称实施方案）。根据实施方案，</w:t>
      </w:r>
      <w:proofErr w:type="gramStart"/>
      <w:r w:rsidRPr="00931AD5">
        <w:rPr>
          <w:rFonts w:ascii="仿宋_GB2312" w:eastAsia="仿宋_GB2312" w:hAnsi="新宋体" w:cs="Arial" w:hint="eastAsia"/>
          <w:color w:val="000000"/>
          <w:kern w:val="0"/>
          <w:sz w:val="32"/>
          <w:szCs w:val="24"/>
        </w:rPr>
        <w:t>中法千人</w:t>
      </w:r>
      <w:proofErr w:type="gramEnd"/>
      <w:r w:rsidRPr="00931AD5">
        <w:rPr>
          <w:rFonts w:ascii="仿宋_GB2312" w:eastAsia="仿宋_GB2312" w:hAnsi="新宋体" w:cs="Arial" w:hint="eastAsia"/>
          <w:color w:val="000000"/>
          <w:kern w:val="0"/>
          <w:sz w:val="32"/>
          <w:szCs w:val="24"/>
        </w:rPr>
        <w:t xml:space="preserve">实习生计划将于2016年4月1日起正式受理和审批相关申请。为做好组织实施工作，现就有关事项通知如下： </w:t>
      </w:r>
    </w:p>
    <w:p w:rsidR="00931AD5" w:rsidRPr="00931AD5" w:rsidRDefault="00931AD5" w:rsidP="00931AD5">
      <w:pPr>
        <w:widowControl/>
        <w:spacing w:line="560" w:lineRule="exact"/>
        <w:jc w:val="left"/>
        <w:rPr>
          <w:rFonts w:ascii="仿宋_GB2312" w:eastAsia="仿宋_GB2312" w:hAnsi="Arial" w:cs="Arial"/>
          <w:color w:val="000000"/>
          <w:kern w:val="0"/>
          <w:sz w:val="24"/>
          <w:szCs w:val="21"/>
        </w:rPr>
      </w:pPr>
      <w:r w:rsidRPr="00931AD5">
        <w:rPr>
          <w:rFonts w:ascii="仿宋_GB2312" w:eastAsia="仿宋_GB2312" w:hAnsi="新宋体" w:cs="Arial" w:hint="eastAsia"/>
          <w:color w:val="000000"/>
          <w:kern w:val="0"/>
          <w:sz w:val="32"/>
          <w:szCs w:val="24"/>
        </w:rPr>
        <w:t>   </w:t>
      </w:r>
      <w:r w:rsidRPr="00931AD5">
        <w:rPr>
          <w:rFonts w:ascii="仿宋_GB2312" w:eastAsia="仿宋_GB2312" w:hAnsi="新宋体" w:cs="Arial" w:hint="eastAsia"/>
          <w:color w:val="000000"/>
          <w:kern w:val="0"/>
          <w:sz w:val="32"/>
          <w:szCs w:val="24"/>
        </w:rPr>
        <w:t xml:space="preserve"> 一、搞好宣传推介。</w:t>
      </w:r>
      <w:proofErr w:type="gramStart"/>
      <w:r w:rsidRPr="00931AD5">
        <w:rPr>
          <w:rFonts w:ascii="仿宋_GB2312" w:eastAsia="仿宋_GB2312" w:hAnsi="新宋体" w:cs="Arial" w:hint="eastAsia"/>
          <w:color w:val="000000"/>
          <w:kern w:val="0"/>
          <w:sz w:val="32"/>
          <w:szCs w:val="24"/>
        </w:rPr>
        <w:t>中法千人</w:t>
      </w:r>
      <w:proofErr w:type="gramEnd"/>
      <w:r w:rsidRPr="00931AD5">
        <w:rPr>
          <w:rFonts w:ascii="仿宋_GB2312" w:eastAsia="仿宋_GB2312" w:hAnsi="新宋体" w:cs="Arial" w:hint="eastAsia"/>
          <w:color w:val="000000"/>
          <w:kern w:val="0"/>
          <w:sz w:val="32"/>
          <w:szCs w:val="24"/>
        </w:rPr>
        <w:t>实习生计划是增进中法友好，促进两国大学毕业生开展国际交流，提升就业能力的一个重要项目。计划涉及面广，政策性强，各地要根据中法两国政府协议和实施方案的要求，明确本地区操作办法，公示具体办理流程、渠道和责任单位。我部将在人力资源社会保障部官方网站（</w:t>
      </w:r>
      <w:hyperlink r:id="rId7" w:history="1">
        <w:r w:rsidRPr="00931AD5">
          <w:rPr>
            <w:rFonts w:ascii="仿宋_GB2312" w:eastAsia="仿宋_GB2312" w:hAnsi="新宋体" w:cs="Arial" w:hint="eastAsia"/>
            <w:color w:val="0000FF"/>
            <w:kern w:val="0"/>
            <w:sz w:val="32"/>
            <w:szCs w:val="24"/>
            <w:u w:val="single"/>
          </w:rPr>
          <w:t>www.mohrss.gov.cn</w:t>
        </w:r>
      </w:hyperlink>
      <w:r w:rsidRPr="00931AD5">
        <w:rPr>
          <w:rFonts w:ascii="仿宋_GB2312" w:eastAsia="仿宋_GB2312" w:hAnsi="新宋体" w:cs="Arial" w:hint="eastAsia"/>
          <w:color w:val="000000"/>
          <w:kern w:val="0"/>
          <w:sz w:val="32"/>
          <w:szCs w:val="24"/>
        </w:rPr>
        <w:t>）、中国国家人才网（www.newjobs.com.cn）上统一发布计划启动实施消息，在中国国家人才网开设“中法千人实习生计划”专栏，开展政策解读、流程发布、信息发布等工作，还将统一制作</w:t>
      </w:r>
      <w:proofErr w:type="gramStart"/>
      <w:r w:rsidRPr="00931AD5">
        <w:rPr>
          <w:rFonts w:ascii="仿宋_GB2312" w:eastAsia="仿宋_GB2312" w:hAnsi="新宋体" w:cs="Arial" w:hint="eastAsia"/>
          <w:color w:val="000000"/>
          <w:kern w:val="0"/>
          <w:sz w:val="32"/>
          <w:szCs w:val="24"/>
        </w:rPr>
        <w:t>微信宣</w:t>
      </w:r>
      <w:r w:rsidRPr="00931AD5">
        <w:rPr>
          <w:rFonts w:ascii="仿宋_GB2312" w:eastAsia="仿宋_GB2312" w:hAnsi="新宋体" w:cs="Arial" w:hint="eastAsia"/>
          <w:color w:val="000000"/>
          <w:kern w:val="0"/>
          <w:sz w:val="32"/>
          <w:szCs w:val="24"/>
        </w:rPr>
        <w:lastRenderedPageBreak/>
        <w:t>传</w:t>
      </w:r>
      <w:proofErr w:type="gramEnd"/>
      <w:r w:rsidRPr="00931AD5">
        <w:rPr>
          <w:rFonts w:ascii="仿宋_GB2312" w:eastAsia="仿宋_GB2312" w:hAnsi="新宋体" w:cs="Arial" w:hint="eastAsia"/>
          <w:color w:val="000000"/>
          <w:kern w:val="0"/>
          <w:sz w:val="32"/>
          <w:szCs w:val="24"/>
        </w:rPr>
        <w:t>片、海报、折页等宣传资料。各地要充分</w:t>
      </w:r>
      <w:proofErr w:type="gramStart"/>
      <w:r w:rsidRPr="00931AD5">
        <w:rPr>
          <w:rFonts w:ascii="仿宋_GB2312" w:eastAsia="仿宋_GB2312" w:hAnsi="新宋体" w:cs="Arial" w:hint="eastAsia"/>
          <w:color w:val="000000"/>
          <w:kern w:val="0"/>
          <w:sz w:val="32"/>
          <w:szCs w:val="24"/>
        </w:rPr>
        <w:t>利用部</w:t>
      </w:r>
      <w:proofErr w:type="gramEnd"/>
      <w:r w:rsidRPr="00931AD5">
        <w:rPr>
          <w:rFonts w:ascii="仿宋_GB2312" w:eastAsia="仿宋_GB2312" w:hAnsi="新宋体" w:cs="Arial" w:hint="eastAsia"/>
          <w:color w:val="000000"/>
          <w:kern w:val="0"/>
          <w:sz w:val="32"/>
          <w:szCs w:val="24"/>
        </w:rPr>
        <w:t>已有信息渠道和宣传材料，依托</w:t>
      </w:r>
      <w:proofErr w:type="gramStart"/>
      <w:r w:rsidRPr="00931AD5">
        <w:rPr>
          <w:rFonts w:ascii="仿宋_GB2312" w:eastAsia="仿宋_GB2312" w:hAnsi="新宋体" w:cs="Arial" w:hint="eastAsia"/>
          <w:color w:val="000000"/>
          <w:kern w:val="0"/>
          <w:sz w:val="32"/>
          <w:szCs w:val="24"/>
        </w:rPr>
        <w:t>各自官网特别是</w:t>
      </w:r>
      <w:proofErr w:type="gramEnd"/>
      <w:r w:rsidRPr="00931AD5">
        <w:rPr>
          <w:rFonts w:ascii="仿宋_GB2312" w:eastAsia="仿宋_GB2312" w:hAnsi="新宋体" w:cs="Arial" w:hint="eastAsia"/>
          <w:color w:val="000000"/>
          <w:kern w:val="0"/>
          <w:sz w:val="32"/>
          <w:szCs w:val="24"/>
        </w:rPr>
        <w:t xml:space="preserve">公共就业和人才服务网站及时转发相关信息，在各级公共就业人才服务机构办事大厅张贴有关宣传材料，同时通过报纸、电视、广播、微博、微信、手机APP等多种渠道和方式进行广泛宣传。有条件的地区可结合高校毕业生就业服务系列活动，深入高校、技师学院和企业开展有针对性的宣讲活动，引导有需求、有能力、符合条件的人员和有意愿接受法国实习生的企业自愿参加计划。 </w:t>
      </w:r>
    </w:p>
    <w:p w:rsidR="00931AD5" w:rsidRPr="00931AD5" w:rsidRDefault="00931AD5" w:rsidP="00931AD5">
      <w:pPr>
        <w:widowControl/>
        <w:spacing w:line="560" w:lineRule="exact"/>
        <w:jc w:val="left"/>
        <w:rPr>
          <w:rFonts w:ascii="仿宋_GB2312" w:eastAsia="仿宋_GB2312" w:hAnsi="Arial" w:cs="Arial"/>
          <w:color w:val="000000"/>
          <w:kern w:val="0"/>
          <w:sz w:val="24"/>
          <w:szCs w:val="21"/>
        </w:rPr>
      </w:pPr>
      <w:r w:rsidRPr="00931AD5">
        <w:rPr>
          <w:rFonts w:ascii="仿宋_GB2312" w:eastAsia="仿宋_GB2312" w:hAnsi="新宋体" w:cs="Arial" w:hint="eastAsia"/>
          <w:color w:val="000000"/>
          <w:kern w:val="0"/>
          <w:sz w:val="32"/>
          <w:szCs w:val="24"/>
        </w:rPr>
        <w:t>   </w:t>
      </w:r>
      <w:r w:rsidRPr="00931AD5">
        <w:rPr>
          <w:rFonts w:ascii="仿宋_GB2312" w:eastAsia="仿宋_GB2312" w:hAnsi="新宋体" w:cs="Arial" w:hint="eastAsia"/>
          <w:color w:val="000000"/>
          <w:kern w:val="0"/>
          <w:sz w:val="32"/>
          <w:szCs w:val="24"/>
        </w:rPr>
        <w:t xml:space="preserve"> 二、收集发布信息。各地要积极挖掘和收集当地企业意向接收法国实习生的需求信息，及在法国有分支机构的企业特别是国有企业意向接收中国实习生的需求信息。有条件的地方可发动各类商会、协会等社会组织广泛收集一批接收企业的需求信息。各地收集的岗位信息应于三个工作日内上报部里。部里将及时汇总各地上报信息及法国使馆交换信息等各渠道需求信息，在中国国家人才网“中法千人实习生计划”专栏中公开发布。各地可转载发布，引导有需求的人员和企业遵循市场原则，自主对接、双向选择。相关信息的报送表格请登录中国国家人才网“中法千人实习生计划”专栏下载。 </w:t>
      </w:r>
    </w:p>
    <w:p w:rsidR="00931AD5" w:rsidRPr="00931AD5" w:rsidRDefault="00931AD5" w:rsidP="00931AD5">
      <w:pPr>
        <w:widowControl/>
        <w:spacing w:line="560" w:lineRule="exact"/>
        <w:jc w:val="left"/>
        <w:rPr>
          <w:rFonts w:ascii="仿宋_GB2312" w:eastAsia="仿宋_GB2312" w:hAnsi="Arial" w:cs="Arial"/>
          <w:color w:val="000000"/>
          <w:kern w:val="0"/>
          <w:sz w:val="24"/>
          <w:szCs w:val="21"/>
        </w:rPr>
      </w:pPr>
      <w:r w:rsidRPr="00931AD5">
        <w:rPr>
          <w:rFonts w:ascii="仿宋_GB2312" w:eastAsia="仿宋_GB2312" w:hAnsi="新宋体" w:cs="Arial" w:hint="eastAsia"/>
          <w:color w:val="000000"/>
          <w:kern w:val="0"/>
          <w:sz w:val="32"/>
          <w:szCs w:val="24"/>
        </w:rPr>
        <w:t>   </w:t>
      </w:r>
      <w:r w:rsidRPr="00931AD5">
        <w:rPr>
          <w:rFonts w:ascii="仿宋_GB2312" w:eastAsia="仿宋_GB2312" w:hAnsi="新宋体" w:cs="Arial" w:hint="eastAsia"/>
          <w:color w:val="000000"/>
          <w:kern w:val="0"/>
          <w:sz w:val="32"/>
          <w:szCs w:val="24"/>
        </w:rPr>
        <w:t xml:space="preserve"> 三、规范出境审核。各省级人社部门或委托的设区的市级</w:t>
      </w:r>
      <w:proofErr w:type="gramStart"/>
      <w:r w:rsidRPr="00931AD5">
        <w:rPr>
          <w:rFonts w:ascii="仿宋_GB2312" w:eastAsia="仿宋_GB2312" w:hAnsi="新宋体" w:cs="Arial" w:hint="eastAsia"/>
          <w:color w:val="000000"/>
          <w:kern w:val="0"/>
          <w:sz w:val="32"/>
          <w:szCs w:val="24"/>
        </w:rPr>
        <w:t>人社部门</w:t>
      </w:r>
      <w:proofErr w:type="gramEnd"/>
      <w:r w:rsidRPr="00931AD5">
        <w:rPr>
          <w:rFonts w:ascii="仿宋_GB2312" w:eastAsia="仿宋_GB2312" w:hAnsi="新宋体" w:cs="Arial" w:hint="eastAsia"/>
          <w:color w:val="000000"/>
          <w:kern w:val="0"/>
          <w:sz w:val="32"/>
          <w:szCs w:val="24"/>
        </w:rPr>
        <w:t xml:space="preserve">依据实施方案-中国实习生在法国实习第四、六条规定，对提出申请的中国实习生身份进行审核，并按规定做好“三方协议”的签订和备案工作。对其中符合条件的，出具我部统一式样的“千人实习生计划”确认书（见附件3）。 </w:t>
      </w:r>
    </w:p>
    <w:p w:rsidR="00931AD5" w:rsidRPr="00931AD5" w:rsidRDefault="00931AD5" w:rsidP="00931AD5">
      <w:pPr>
        <w:widowControl/>
        <w:spacing w:line="560" w:lineRule="exact"/>
        <w:jc w:val="left"/>
        <w:rPr>
          <w:rFonts w:ascii="仿宋_GB2312" w:eastAsia="仿宋_GB2312" w:hAnsi="Arial" w:cs="Arial"/>
          <w:color w:val="000000"/>
          <w:kern w:val="0"/>
          <w:sz w:val="24"/>
          <w:szCs w:val="21"/>
        </w:rPr>
      </w:pPr>
      <w:r w:rsidRPr="00931AD5">
        <w:rPr>
          <w:rFonts w:ascii="仿宋_GB2312" w:eastAsia="仿宋_GB2312" w:hAnsi="新宋体" w:cs="Arial" w:hint="eastAsia"/>
          <w:color w:val="000000"/>
          <w:kern w:val="0"/>
          <w:sz w:val="32"/>
          <w:szCs w:val="24"/>
        </w:rPr>
        <w:lastRenderedPageBreak/>
        <w:t>   </w:t>
      </w:r>
      <w:r w:rsidRPr="00931AD5">
        <w:rPr>
          <w:rFonts w:ascii="仿宋_GB2312" w:eastAsia="仿宋_GB2312" w:hAnsi="新宋体" w:cs="Arial" w:hint="eastAsia"/>
          <w:color w:val="000000"/>
          <w:kern w:val="0"/>
          <w:sz w:val="32"/>
          <w:szCs w:val="24"/>
        </w:rPr>
        <w:t xml:space="preserve"> 四、严格入境审核。各省级人社部门或委托的设区的市级</w:t>
      </w:r>
      <w:proofErr w:type="gramStart"/>
      <w:r w:rsidRPr="00931AD5">
        <w:rPr>
          <w:rFonts w:ascii="仿宋_GB2312" w:eastAsia="仿宋_GB2312" w:hAnsi="新宋体" w:cs="Arial" w:hint="eastAsia"/>
          <w:color w:val="000000"/>
          <w:kern w:val="0"/>
          <w:sz w:val="32"/>
          <w:szCs w:val="24"/>
        </w:rPr>
        <w:t>人社部门</w:t>
      </w:r>
      <w:proofErr w:type="gramEnd"/>
      <w:r w:rsidRPr="00931AD5">
        <w:rPr>
          <w:rFonts w:ascii="仿宋_GB2312" w:eastAsia="仿宋_GB2312" w:hAnsi="新宋体" w:cs="Arial" w:hint="eastAsia"/>
          <w:color w:val="000000"/>
          <w:kern w:val="0"/>
          <w:sz w:val="32"/>
          <w:szCs w:val="24"/>
        </w:rPr>
        <w:t xml:space="preserve">依据实施方案-法国实习生在中国境内实习第四、七、十条规定，对境内企业提出使用法国实习生的申请及法国实习生基本情况进行审核。对符合条件的人员，通过外国人在华和台港澳人员在内地就业管理信息系统进行确认（具体操作方式见附件5），确认通过者发放加注“实习”字样的外国人就业许可证书，并填写获得外国人就业证的法国实习生及其在华接收企业信息表。随后，指导其按规定办理入境签证及居留手续。 </w:t>
      </w:r>
    </w:p>
    <w:p w:rsidR="00931AD5" w:rsidRPr="00931AD5" w:rsidRDefault="00931AD5" w:rsidP="00931AD5">
      <w:pPr>
        <w:widowControl/>
        <w:spacing w:line="560" w:lineRule="exact"/>
        <w:jc w:val="left"/>
        <w:rPr>
          <w:rFonts w:ascii="仿宋_GB2312" w:eastAsia="仿宋_GB2312" w:hAnsi="Arial" w:cs="Arial"/>
          <w:color w:val="000000"/>
          <w:kern w:val="0"/>
          <w:sz w:val="24"/>
          <w:szCs w:val="21"/>
        </w:rPr>
      </w:pPr>
      <w:r w:rsidRPr="00931AD5">
        <w:rPr>
          <w:rFonts w:ascii="仿宋_GB2312" w:eastAsia="仿宋_GB2312" w:hAnsi="新宋体" w:cs="Arial" w:hint="eastAsia"/>
          <w:color w:val="000000"/>
          <w:kern w:val="0"/>
          <w:sz w:val="32"/>
          <w:szCs w:val="24"/>
        </w:rPr>
        <w:t>   </w:t>
      </w:r>
      <w:r w:rsidRPr="00931AD5">
        <w:rPr>
          <w:rFonts w:ascii="仿宋_GB2312" w:eastAsia="仿宋_GB2312" w:hAnsi="新宋体" w:cs="Arial" w:hint="eastAsia"/>
          <w:color w:val="000000"/>
          <w:kern w:val="0"/>
          <w:sz w:val="32"/>
          <w:szCs w:val="24"/>
        </w:rPr>
        <w:t xml:space="preserve"> 五、加强组织管理。各地要高度重视</w:t>
      </w:r>
      <w:proofErr w:type="gramStart"/>
      <w:r w:rsidRPr="00931AD5">
        <w:rPr>
          <w:rFonts w:ascii="仿宋_GB2312" w:eastAsia="仿宋_GB2312" w:hAnsi="新宋体" w:cs="Arial" w:hint="eastAsia"/>
          <w:color w:val="000000"/>
          <w:kern w:val="0"/>
          <w:sz w:val="32"/>
          <w:szCs w:val="24"/>
        </w:rPr>
        <w:t>中法千人</w:t>
      </w:r>
      <w:proofErr w:type="gramEnd"/>
      <w:r w:rsidRPr="00931AD5">
        <w:rPr>
          <w:rFonts w:ascii="仿宋_GB2312" w:eastAsia="仿宋_GB2312" w:hAnsi="新宋体" w:cs="Arial" w:hint="eastAsia"/>
          <w:color w:val="000000"/>
          <w:kern w:val="0"/>
          <w:sz w:val="32"/>
          <w:szCs w:val="24"/>
        </w:rPr>
        <w:t xml:space="preserve">实习生计划，特别是高校密集、学生数量多，且有法国使领馆的地区，要明确专门工作机构和人员具体负责。工作机构名称、联系人和联系方式请于2016年4月5日前报我部。各地工作机构要保持与本地接收企业和赴法中国实习生的联系，及时了解实习进展情况，总结典型做法，有关进展情况和做法请分别于6月20日和12月20日前上报我部。 </w:t>
      </w:r>
    </w:p>
    <w:p w:rsidR="00931AD5" w:rsidRPr="00931AD5" w:rsidRDefault="00931AD5" w:rsidP="00931AD5">
      <w:pPr>
        <w:widowControl/>
        <w:spacing w:line="560" w:lineRule="exact"/>
        <w:jc w:val="left"/>
        <w:rPr>
          <w:rFonts w:ascii="仿宋_GB2312" w:eastAsia="仿宋_GB2312" w:hAnsi="Arial" w:cs="Arial"/>
          <w:color w:val="000000"/>
          <w:kern w:val="0"/>
          <w:sz w:val="24"/>
          <w:szCs w:val="21"/>
        </w:rPr>
      </w:pPr>
      <w:r w:rsidRPr="00931AD5">
        <w:rPr>
          <w:rFonts w:ascii="仿宋_GB2312" w:eastAsia="仿宋_GB2312" w:hAnsi="新宋体" w:cs="Arial" w:hint="eastAsia"/>
          <w:color w:val="000000"/>
          <w:kern w:val="0"/>
          <w:sz w:val="24"/>
          <w:szCs w:val="21"/>
        </w:rPr>
        <w:br/>
      </w:r>
      <w:r w:rsidRPr="00931AD5">
        <w:rPr>
          <w:rFonts w:ascii="仿宋_GB2312" w:eastAsia="仿宋_GB2312" w:hAnsi="新宋体" w:cs="Arial" w:hint="eastAsia"/>
          <w:color w:val="000000"/>
          <w:kern w:val="0"/>
          <w:sz w:val="24"/>
          <w:szCs w:val="21"/>
        </w:rPr>
        <w:br/>
      </w:r>
      <w:r w:rsidRPr="00931AD5">
        <w:rPr>
          <w:rFonts w:ascii="仿宋_GB2312" w:eastAsia="仿宋_GB2312" w:hAnsi="Arial" w:cs="Arial" w:hint="eastAsia"/>
          <w:color w:val="000000"/>
          <w:kern w:val="0"/>
          <w:sz w:val="24"/>
          <w:szCs w:val="21"/>
        </w:rPr>
        <w:t> </w:t>
      </w:r>
    </w:p>
    <w:p w:rsidR="00931AD5" w:rsidRPr="00931AD5" w:rsidRDefault="00931AD5" w:rsidP="00931AD5">
      <w:pPr>
        <w:widowControl/>
        <w:spacing w:line="560" w:lineRule="exact"/>
        <w:jc w:val="left"/>
        <w:rPr>
          <w:rFonts w:ascii="仿宋_GB2312" w:eastAsia="仿宋_GB2312" w:hAnsi="Arial" w:cs="Arial"/>
          <w:color w:val="000000"/>
          <w:kern w:val="0"/>
          <w:sz w:val="24"/>
          <w:szCs w:val="21"/>
        </w:rPr>
      </w:pPr>
      <w:r w:rsidRPr="00931AD5">
        <w:rPr>
          <w:rFonts w:ascii="仿宋_GB2312" w:eastAsia="仿宋_GB2312" w:hAnsi="新宋体" w:cs="Arial" w:hint="eastAsia"/>
          <w:color w:val="000000"/>
          <w:kern w:val="0"/>
          <w:sz w:val="32"/>
          <w:szCs w:val="24"/>
        </w:rPr>
        <w:t>   </w:t>
      </w:r>
      <w:r w:rsidRPr="00931AD5">
        <w:rPr>
          <w:rFonts w:ascii="仿宋_GB2312" w:eastAsia="仿宋_GB2312" w:hAnsi="新宋体" w:cs="Arial" w:hint="eastAsia"/>
          <w:color w:val="000000"/>
          <w:kern w:val="0"/>
          <w:sz w:val="32"/>
          <w:szCs w:val="24"/>
        </w:rPr>
        <w:t xml:space="preserve"> 全国人才流动中心联系人：徐妍 李慧 </w:t>
      </w:r>
    </w:p>
    <w:p w:rsidR="00931AD5" w:rsidRPr="00931AD5" w:rsidRDefault="00931AD5" w:rsidP="00931AD5">
      <w:pPr>
        <w:widowControl/>
        <w:spacing w:line="560" w:lineRule="exact"/>
        <w:jc w:val="left"/>
        <w:rPr>
          <w:rFonts w:ascii="仿宋_GB2312" w:eastAsia="仿宋_GB2312" w:hAnsi="Arial" w:cs="Arial"/>
          <w:color w:val="000000"/>
          <w:kern w:val="0"/>
          <w:sz w:val="24"/>
          <w:szCs w:val="21"/>
        </w:rPr>
      </w:pPr>
      <w:r w:rsidRPr="00931AD5">
        <w:rPr>
          <w:rFonts w:ascii="仿宋_GB2312" w:eastAsia="仿宋_GB2312" w:hAnsi="新宋体" w:cs="Arial" w:hint="eastAsia"/>
          <w:color w:val="000000"/>
          <w:kern w:val="0"/>
          <w:sz w:val="32"/>
          <w:szCs w:val="24"/>
        </w:rPr>
        <w:t>   </w:t>
      </w:r>
      <w:r w:rsidRPr="00931AD5">
        <w:rPr>
          <w:rFonts w:ascii="仿宋_GB2312" w:eastAsia="仿宋_GB2312" w:hAnsi="新宋体" w:cs="Arial" w:hint="eastAsia"/>
          <w:color w:val="000000"/>
          <w:kern w:val="0"/>
          <w:sz w:val="32"/>
          <w:szCs w:val="24"/>
        </w:rPr>
        <w:t xml:space="preserve"> 邮箱：</w:t>
      </w:r>
      <w:hyperlink r:id="rId8" w:history="1">
        <w:r w:rsidRPr="00931AD5">
          <w:rPr>
            <w:rFonts w:ascii="仿宋_GB2312" w:eastAsia="仿宋_GB2312" w:hAnsi="新宋体" w:cs="Arial" w:hint="eastAsia"/>
            <w:color w:val="0000FF"/>
            <w:kern w:val="0"/>
            <w:sz w:val="32"/>
            <w:szCs w:val="24"/>
            <w:u w:val="single"/>
          </w:rPr>
          <w:t>zfqrjh@163.com</w:t>
        </w:r>
      </w:hyperlink>
      <w:r w:rsidRPr="00931AD5">
        <w:rPr>
          <w:rFonts w:ascii="仿宋_GB2312" w:eastAsia="仿宋_GB2312" w:hAnsi="新宋体" w:cs="Arial" w:hint="eastAsia"/>
          <w:color w:val="000000"/>
          <w:kern w:val="0"/>
          <w:sz w:val="32"/>
          <w:szCs w:val="24"/>
        </w:rPr>
        <w:t xml:space="preserve"> </w:t>
      </w:r>
    </w:p>
    <w:p w:rsidR="00931AD5" w:rsidRPr="00931AD5" w:rsidRDefault="00931AD5" w:rsidP="00931AD5">
      <w:pPr>
        <w:widowControl/>
        <w:spacing w:after="240" w:line="560" w:lineRule="exact"/>
        <w:jc w:val="left"/>
        <w:rPr>
          <w:rFonts w:ascii="仿宋_GB2312" w:eastAsia="仿宋_GB2312" w:hAnsi="Arial" w:cs="Arial"/>
          <w:color w:val="000000"/>
          <w:kern w:val="0"/>
          <w:sz w:val="24"/>
          <w:szCs w:val="21"/>
        </w:rPr>
      </w:pPr>
      <w:r w:rsidRPr="00931AD5">
        <w:rPr>
          <w:rFonts w:ascii="仿宋_GB2312" w:eastAsia="仿宋_GB2312" w:hAnsi="新宋体" w:cs="Arial" w:hint="eastAsia"/>
          <w:color w:val="000000"/>
          <w:kern w:val="0"/>
          <w:sz w:val="32"/>
          <w:szCs w:val="24"/>
        </w:rPr>
        <w:t>   </w:t>
      </w:r>
      <w:r w:rsidRPr="00931AD5">
        <w:rPr>
          <w:rFonts w:ascii="仿宋_GB2312" w:eastAsia="仿宋_GB2312" w:hAnsi="新宋体" w:cs="Arial" w:hint="eastAsia"/>
          <w:color w:val="000000"/>
          <w:kern w:val="0"/>
          <w:sz w:val="32"/>
          <w:szCs w:val="24"/>
        </w:rPr>
        <w:t xml:space="preserve"> 就业促进司联系人：</w:t>
      </w:r>
      <w:proofErr w:type="gramStart"/>
      <w:r w:rsidRPr="00931AD5">
        <w:rPr>
          <w:rFonts w:ascii="仿宋_GB2312" w:eastAsia="仿宋_GB2312" w:hAnsi="新宋体" w:cs="Arial" w:hint="eastAsia"/>
          <w:color w:val="000000"/>
          <w:kern w:val="0"/>
          <w:sz w:val="32"/>
          <w:szCs w:val="24"/>
        </w:rPr>
        <w:t>杨颖琳</w:t>
      </w:r>
      <w:proofErr w:type="gramEnd"/>
      <w:r w:rsidRPr="00931AD5">
        <w:rPr>
          <w:rFonts w:ascii="仿宋_GB2312" w:eastAsia="仿宋_GB2312" w:hAnsi="新宋体" w:cs="Arial" w:hint="eastAsia"/>
          <w:color w:val="000000"/>
          <w:kern w:val="0"/>
          <w:sz w:val="32"/>
          <w:szCs w:val="24"/>
        </w:rPr>
        <w:t xml:space="preserve">　薛鑫</w:t>
      </w:r>
      <w:r w:rsidRPr="00931AD5">
        <w:rPr>
          <w:rFonts w:ascii="仿宋_GB2312" w:eastAsia="仿宋_GB2312" w:hAnsi="新宋体" w:cs="Arial" w:hint="eastAsia"/>
          <w:color w:val="000000"/>
          <w:kern w:val="0"/>
          <w:sz w:val="32"/>
          <w:szCs w:val="24"/>
        </w:rPr>
        <w:t> </w:t>
      </w:r>
    </w:p>
    <w:p w:rsidR="00931AD5" w:rsidRPr="00931AD5" w:rsidRDefault="00931AD5" w:rsidP="00931AD5">
      <w:pPr>
        <w:widowControl/>
        <w:spacing w:line="560" w:lineRule="exact"/>
        <w:jc w:val="left"/>
        <w:rPr>
          <w:rFonts w:ascii="仿宋_GB2312" w:eastAsia="仿宋_GB2312" w:hAnsi="新宋体" w:cs="Arial"/>
          <w:color w:val="000000"/>
          <w:kern w:val="0"/>
          <w:sz w:val="24"/>
          <w:szCs w:val="21"/>
        </w:rPr>
      </w:pPr>
      <w:r w:rsidRPr="00931AD5">
        <w:rPr>
          <w:rFonts w:ascii="仿宋_GB2312" w:eastAsia="仿宋_GB2312" w:hAnsi="新宋体" w:cs="Arial" w:hint="eastAsia"/>
          <w:color w:val="000000"/>
          <w:kern w:val="0"/>
          <w:sz w:val="24"/>
          <w:szCs w:val="21"/>
        </w:rPr>
        <w:t> </w:t>
      </w:r>
    </w:p>
    <w:p w:rsidR="00931AD5" w:rsidRPr="00931AD5" w:rsidRDefault="00931AD5" w:rsidP="00931AD5">
      <w:pPr>
        <w:widowControl/>
        <w:spacing w:line="560" w:lineRule="exact"/>
        <w:jc w:val="left"/>
        <w:rPr>
          <w:rFonts w:ascii="仿宋_GB2312" w:eastAsia="仿宋_GB2312" w:hAnsi="新宋体" w:cs="Arial"/>
          <w:color w:val="000000"/>
          <w:kern w:val="0"/>
          <w:sz w:val="24"/>
          <w:szCs w:val="21"/>
        </w:rPr>
      </w:pPr>
      <w:r w:rsidRPr="00931AD5">
        <w:rPr>
          <w:rFonts w:ascii="仿宋_GB2312" w:eastAsia="仿宋_GB2312" w:hAnsi="新宋体" w:cs="Arial" w:hint="eastAsia"/>
          <w:color w:val="000000"/>
          <w:kern w:val="0"/>
          <w:sz w:val="24"/>
          <w:szCs w:val="21"/>
        </w:rPr>
        <w:t> </w:t>
      </w:r>
    </w:p>
    <w:p w:rsidR="00931AD5" w:rsidRPr="00931AD5" w:rsidRDefault="00931AD5" w:rsidP="00931AD5">
      <w:pPr>
        <w:widowControl/>
        <w:spacing w:line="560" w:lineRule="exact"/>
        <w:jc w:val="left"/>
        <w:rPr>
          <w:rFonts w:ascii="仿宋_GB2312" w:eastAsia="仿宋_GB2312" w:hAnsi="新宋体" w:cs="Arial"/>
          <w:color w:val="000000"/>
          <w:kern w:val="0"/>
          <w:sz w:val="24"/>
          <w:szCs w:val="21"/>
        </w:rPr>
      </w:pPr>
      <w:r w:rsidRPr="00931AD5">
        <w:rPr>
          <w:rFonts w:ascii="仿宋_GB2312" w:eastAsia="仿宋_GB2312" w:hAnsi="新宋体" w:cs="Arial" w:hint="eastAsia"/>
          <w:color w:val="000000"/>
          <w:kern w:val="0"/>
          <w:sz w:val="24"/>
          <w:szCs w:val="21"/>
        </w:rPr>
        <w:lastRenderedPageBreak/>
        <w:t> </w:t>
      </w:r>
    </w:p>
    <w:p w:rsidR="00931AD5" w:rsidRPr="00931AD5" w:rsidRDefault="00931AD5" w:rsidP="00931AD5">
      <w:pPr>
        <w:widowControl/>
        <w:spacing w:line="560" w:lineRule="exact"/>
        <w:jc w:val="right"/>
        <w:rPr>
          <w:rFonts w:ascii="仿宋_GB2312" w:eastAsia="仿宋_GB2312" w:hAnsi="新宋体" w:cs="Arial"/>
          <w:color w:val="000000"/>
          <w:kern w:val="0"/>
          <w:sz w:val="24"/>
          <w:szCs w:val="21"/>
        </w:rPr>
      </w:pPr>
      <w:r w:rsidRPr="00931AD5">
        <w:rPr>
          <w:rFonts w:ascii="仿宋_GB2312" w:eastAsia="仿宋_GB2312" w:hAnsi="新宋体" w:cs="Arial" w:hint="eastAsia"/>
          <w:color w:val="000000"/>
          <w:kern w:val="0"/>
          <w:sz w:val="32"/>
          <w:szCs w:val="24"/>
        </w:rPr>
        <w:t>                                                                          </w:t>
      </w:r>
      <w:r w:rsidRPr="00931AD5">
        <w:rPr>
          <w:rFonts w:ascii="仿宋_GB2312" w:eastAsia="仿宋_GB2312" w:hAnsi="新宋体" w:cs="Arial" w:hint="eastAsia"/>
          <w:color w:val="000000"/>
          <w:kern w:val="0"/>
          <w:sz w:val="32"/>
          <w:szCs w:val="24"/>
        </w:rPr>
        <w:t xml:space="preserve"> 人力资源社会保障部办公厅 </w:t>
      </w:r>
    </w:p>
    <w:p w:rsidR="00931AD5" w:rsidRPr="00931AD5" w:rsidRDefault="00931AD5" w:rsidP="00931AD5">
      <w:pPr>
        <w:widowControl/>
        <w:spacing w:line="560" w:lineRule="exact"/>
        <w:jc w:val="right"/>
        <w:rPr>
          <w:rFonts w:ascii="仿宋_GB2312" w:eastAsia="仿宋_GB2312" w:hAnsi="新宋体" w:cs="Arial"/>
          <w:color w:val="000000"/>
          <w:kern w:val="0"/>
          <w:sz w:val="24"/>
          <w:szCs w:val="21"/>
        </w:rPr>
      </w:pPr>
      <w:bookmarkStart w:id="0" w:name="_GoBack"/>
      <w:r w:rsidRPr="00931AD5">
        <w:rPr>
          <w:rFonts w:ascii="仿宋_GB2312" w:eastAsia="仿宋_GB2312" w:hAnsi="新宋体" w:cs="Arial" w:hint="eastAsia"/>
          <w:color w:val="000000"/>
          <w:kern w:val="0"/>
          <w:sz w:val="32"/>
          <w:szCs w:val="24"/>
        </w:rPr>
        <w:t>                                                   </w:t>
      </w:r>
      <w:bookmarkEnd w:id="0"/>
      <w:r w:rsidRPr="00931AD5">
        <w:rPr>
          <w:rFonts w:ascii="仿宋_GB2312" w:eastAsia="仿宋_GB2312" w:hAnsi="新宋体" w:cs="Arial" w:hint="eastAsia"/>
          <w:color w:val="000000"/>
          <w:kern w:val="0"/>
          <w:sz w:val="32"/>
          <w:szCs w:val="24"/>
        </w:rPr>
        <w:t>                            </w:t>
      </w:r>
      <w:r w:rsidRPr="00931AD5">
        <w:rPr>
          <w:rFonts w:ascii="仿宋_GB2312" w:eastAsia="仿宋_GB2312" w:hAnsi="新宋体" w:cs="Arial" w:hint="eastAsia"/>
          <w:color w:val="000000"/>
          <w:kern w:val="0"/>
          <w:sz w:val="32"/>
          <w:szCs w:val="24"/>
        </w:rPr>
        <w:t xml:space="preserve"> 2016年3月29日 </w:t>
      </w:r>
    </w:p>
    <w:p w:rsidR="009136B1" w:rsidRDefault="009136B1"/>
    <w:sectPr w:rsidR="009136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02" w:rsidRDefault="00B00702" w:rsidP="00931AD5">
      <w:r>
        <w:separator/>
      </w:r>
    </w:p>
  </w:endnote>
  <w:endnote w:type="continuationSeparator" w:id="0">
    <w:p w:rsidR="00B00702" w:rsidRDefault="00B00702" w:rsidP="0093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02" w:rsidRDefault="00B00702" w:rsidP="00931AD5">
      <w:r>
        <w:separator/>
      </w:r>
    </w:p>
  </w:footnote>
  <w:footnote w:type="continuationSeparator" w:id="0">
    <w:p w:rsidR="00B00702" w:rsidRDefault="00B00702" w:rsidP="00931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C1"/>
    <w:rsid w:val="00004950"/>
    <w:rsid w:val="00007B47"/>
    <w:rsid w:val="00030DB5"/>
    <w:rsid w:val="00037542"/>
    <w:rsid w:val="00043845"/>
    <w:rsid w:val="0005011C"/>
    <w:rsid w:val="0005326D"/>
    <w:rsid w:val="00072547"/>
    <w:rsid w:val="000A61C3"/>
    <w:rsid w:val="000C1909"/>
    <w:rsid w:val="00113A36"/>
    <w:rsid w:val="0013647B"/>
    <w:rsid w:val="001534B5"/>
    <w:rsid w:val="0016392C"/>
    <w:rsid w:val="0018659A"/>
    <w:rsid w:val="001A51CD"/>
    <w:rsid w:val="001B6DB8"/>
    <w:rsid w:val="001E3C85"/>
    <w:rsid w:val="0021287E"/>
    <w:rsid w:val="00216D97"/>
    <w:rsid w:val="00227AED"/>
    <w:rsid w:val="00227DD2"/>
    <w:rsid w:val="00250DB9"/>
    <w:rsid w:val="00273FD0"/>
    <w:rsid w:val="0029312F"/>
    <w:rsid w:val="002C7751"/>
    <w:rsid w:val="002D6768"/>
    <w:rsid w:val="00313C9F"/>
    <w:rsid w:val="00316F84"/>
    <w:rsid w:val="003230AF"/>
    <w:rsid w:val="00325A81"/>
    <w:rsid w:val="00337DA1"/>
    <w:rsid w:val="0034074D"/>
    <w:rsid w:val="003572B5"/>
    <w:rsid w:val="00365BDA"/>
    <w:rsid w:val="00397139"/>
    <w:rsid w:val="003B102A"/>
    <w:rsid w:val="003B6499"/>
    <w:rsid w:val="003C2689"/>
    <w:rsid w:val="0041175A"/>
    <w:rsid w:val="004219BF"/>
    <w:rsid w:val="00427A82"/>
    <w:rsid w:val="00450E53"/>
    <w:rsid w:val="00482B07"/>
    <w:rsid w:val="00482BBE"/>
    <w:rsid w:val="0049771C"/>
    <w:rsid w:val="004A38D0"/>
    <w:rsid w:val="004B266F"/>
    <w:rsid w:val="00503208"/>
    <w:rsid w:val="005118C9"/>
    <w:rsid w:val="0052338D"/>
    <w:rsid w:val="00531670"/>
    <w:rsid w:val="0053224B"/>
    <w:rsid w:val="00585159"/>
    <w:rsid w:val="005B4154"/>
    <w:rsid w:val="005D257F"/>
    <w:rsid w:val="005D7B20"/>
    <w:rsid w:val="005E2B6F"/>
    <w:rsid w:val="005E6560"/>
    <w:rsid w:val="005E7AC1"/>
    <w:rsid w:val="005F3044"/>
    <w:rsid w:val="006030AC"/>
    <w:rsid w:val="00603FE9"/>
    <w:rsid w:val="00624775"/>
    <w:rsid w:val="00626ACC"/>
    <w:rsid w:val="00633476"/>
    <w:rsid w:val="00643675"/>
    <w:rsid w:val="006553BD"/>
    <w:rsid w:val="00664E5E"/>
    <w:rsid w:val="006A2B54"/>
    <w:rsid w:val="006A6C78"/>
    <w:rsid w:val="00722632"/>
    <w:rsid w:val="00742633"/>
    <w:rsid w:val="0074467B"/>
    <w:rsid w:val="007512E5"/>
    <w:rsid w:val="00760F01"/>
    <w:rsid w:val="00763B4E"/>
    <w:rsid w:val="00774F79"/>
    <w:rsid w:val="007B7B9A"/>
    <w:rsid w:val="00831FDD"/>
    <w:rsid w:val="008346F1"/>
    <w:rsid w:val="00844DAC"/>
    <w:rsid w:val="00845D9A"/>
    <w:rsid w:val="00862A5B"/>
    <w:rsid w:val="00872459"/>
    <w:rsid w:val="008728C3"/>
    <w:rsid w:val="0089779C"/>
    <w:rsid w:val="008A17A8"/>
    <w:rsid w:val="008A3E9B"/>
    <w:rsid w:val="008C03F9"/>
    <w:rsid w:val="008C5C79"/>
    <w:rsid w:val="008D5F32"/>
    <w:rsid w:val="009136B1"/>
    <w:rsid w:val="00920CC9"/>
    <w:rsid w:val="00931AD5"/>
    <w:rsid w:val="0096260A"/>
    <w:rsid w:val="00963AEF"/>
    <w:rsid w:val="00974E5F"/>
    <w:rsid w:val="0097686E"/>
    <w:rsid w:val="0098378A"/>
    <w:rsid w:val="009D5036"/>
    <w:rsid w:val="009D7E36"/>
    <w:rsid w:val="009E75CB"/>
    <w:rsid w:val="009F4A5E"/>
    <w:rsid w:val="009F67D4"/>
    <w:rsid w:val="00A177DE"/>
    <w:rsid w:val="00A244C8"/>
    <w:rsid w:val="00A27345"/>
    <w:rsid w:val="00A513A1"/>
    <w:rsid w:val="00A84C32"/>
    <w:rsid w:val="00A95099"/>
    <w:rsid w:val="00A958A9"/>
    <w:rsid w:val="00AC7F6A"/>
    <w:rsid w:val="00AD777E"/>
    <w:rsid w:val="00AE2CB2"/>
    <w:rsid w:val="00AF5AA1"/>
    <w:rsid w:val="00B00702"/>
    <w:rsid w:val="00B43A77"/>
    <w:rsid w:val="00B471AA"/>
    <w:rsid w:val="00B917FD"/>
    <w:rsid w:val="00B94D1F"/>
    <w:rsid w:val="00B97CA4"/>
    <w:rsid w:val="00BE7159"/>
    <w:rsid w:val="00BF2A76"/>
    <w:rsid w:val="00C01702"/>
    <w:rsid w:val="00C073E4"/>
    <w:rsid w:val="00C32089"/>
    <w:rsid w:val="00C404B5"/>
    <w:rsid w:val="00C83CC5"/>
    <w:rsid w:val="00C85BF8"/>
    <w:rsid w:val="00C86C1C"/>
    <w:rsid w:val="00C92DEE"/>
    <w:rsid w:val="00CA1AA4"/>
    <w:rsid w:val="00CA1AEF"/>
    <w:rsid w:val="00CA7686"/>
    <w:rsid w:val="00CB2734"/>
    <w:rsid w:val="00CB3272"/>
    <w:rsid w:val="00CC304A"/>
    <w:rsid w:val="00CC3977"/>
    <w:rsid w:val="00CD4D42"/>
    <w:rsid w:val="00CE42AC"/>
    <w:rsid w:val="00CE63CA"/>
    <w:rsid w:val="00D044D0"/>
    <w:rsid w:val="00D04D39"/>
    <w:rsid w:val="00D313B3"/>
    <w:rsid w:val="00D334A3"/>
    <w:rsid w:val="00D448ED"/>
    <w:rsid w:val="00D66B0A"/>
    <w:rsid w:val="00D93B00"/>
    <w:rsid w:val="00DA251F"/>
    <w:rsid w:val="00DA761B"/>
    <w:rsid w:val="00DB68EF"/>
    <w:rsid w:val="00DC2914"/>
    <w:rsid w:val="00DE1E41"/>
    <w:rsid w:val="00DF09E1"/>
    <w:rsid w:val="00DF3F96"/>
    <w:rsid w:val="00E32374"/>
    <w:rsid w:val="00E577A4"/>
    <w:rsid w:val="00EE567D"/>
    <w:rsid w:val="00EF319D"/>
    <w:rsid w:val="00F01398"/>
    <w:rsid w:val="00F24535"/>
    <w:rsid w:val="00F26B37"/>
    <w:rsid w:val="00F4333C"/>
    <w:rsid w:val="00F61087"/>
    <w:rsid w:val="00F84910"/>
    <w:rsid w:val="00F84C03"/>
    <w:rsid w:val="00FB1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1A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1AD5"/>
    <w:rPr>
      <w:sz w:val="18"/>
      <w:szCs w:val="18"/>
    </w:rPr>
  </w:style>
  <w:style w:type="paragraph" w:styleId="a4">
    <w:name w:val="footer"/>
    <w:basedOn w:val="a"/>
    <w:link w:val="Char0"/>
    <w:uiPriority w:val="99"/>
    <w:unhideWhenUsed/>
    <w:rsid w:val="00931AD5"/>
    <w:pPr>
      <w:tabs>
        <w:tab w:val="center" w:pos="4153"/>
        <w:tab w:val="right" w:pos="8306"/>
      </w:tabs>
      <w:snapToGrid w:val="0"/>
      <w:jc w:val="left"/>
    </w:pPr>
    <w:rPr>
      <w:sz w:val="18"/>
      <w:szCs w:val="18"/>
    </w:rPr>
  </w:style>
  <w:style w:type="character" w:customStyle="1" w:styleId="Char0">
    <w:name w:val="页脚 Char"/>
    <w:basedOn w:val="a0"/>
    <w:link w:val="a4"/>
    <w:uiPriority w:val="99"/>
    <w:rsid w:val="00931AD5"/>
    <w:rPr>
      <w:sz w:val="18"/>
      <w:szCs w:val="18"/>
    </w:rPr>
  </w:style>
  <w:style w:type="character" w:styleId="a5">
    <w:name w:val="Hyperlink"/>
    <w:basedOn w:val="a0"/>
    <w:uiPriority w:val="99"/>
    <w:semiHidden/>
    <w:unhideWhenUsed/>
    <w:rsid w:val="00931AD5"/>
    <w:rPr>
      <w:color w:val="0000FF"/>
      <w:u w:val="single"/>
    </w:rPr>
  </w:style>
  <w:style w:type="paragraph" w:styleId="a6">
    <w:name w:val="Normal (Web)"/>
    <w:basedOn w:val="a"/>
    <w:uiPriority w:val="99"/>
    <w:semiHidden/>
    <w:unhideWhenUsed/>
    <w:rsid w:val="00931AD5"/>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1A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1AD5"/>
    <w:rPr>
      <w:sz w:val="18"/>
      <w:szCs w:val="18"/>
    </w:rPr>
  </w:style>
  <w:style w:type="paragraph" w:styleId="a4">
    <w:name w:val="footer"/>
    <w:basedOn w:val="a"/>
    <w:link w:val="Char0"/>
    <w:uiPriority w:val="99"/>
    <w:unhideWhenUsed/>
    <w:rsid w:val="00931AD5"/>
    <w:pPr>
      <w:tabs>
        <w:tab w:val="center" w:pos="4153"/>
        <w:tab w:val="right" w:pos="8306"/>
      </w:tabs>
      <w:snapToGrid w:val="0"/>
      <w:jc w:val="left"/>
    </w:pPr>
    <w:rPr>
      <w:sz w:val="18"/>
      <w:szCs w:val="18"/>
    </w:rPr>
  </w:style>
  <w:style w:type="character" w:customStyle="1" w:styleId="Char0">
    <w:name w:val="页脚 Char"/>
    <w:basedOn w:val="a0"/>
    <w:link w:val="a4"/>
    <w:uiPriority w:val="99"/>
    <w:rsid w:val="00931AD5"/>
    <w:rPr>
      <w:sz w:val="18"/>
      <w:szCs w:val="18"/>
    </w:rPr>
  </w:style>
  <w:style w:type="character" w:styleId="a5">
    <w:name w:val="Hyperlink"/>
    <w:basedOn w:val="a0"/>
    <w:uiPriority w:val="99"/>
    <w:semiHidden/>
    <w:unhideWhenUsed/>
    <w:rsid w:val="00931AD5"/>
    <w:rPr>
      <w:color w:val="0000FF"/>
      <w:u w:val="single"/>
    </w:rPr>
  </w:style>
  <w:style w:type="paragraph" w:styleId="a6">
    <w:name w:val="Normal (Web)"/>
    <w:basedOn w:val="a"/>
    <w:uiPriority w:val="99"/>
    <w:semiHidden/>
    <w:unhideWhenUsed/>
    <w:rsid w:val="00931AD5"/>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52577">
      <w:bodyDiv w:val="1"/>
      <w:marLeft w:val="0"/>
      <w:marRight w:val="0"/>
      <w:marTop w:val="0"/>
      <w:marBottom w:val="0"/>
      <w:divBdr>
        <w:top w:val="none" w:sz="0" w:space="0" w:color="auto"/>
        <w:left w:val="none" w:sz="0" w:space="0" w:color="auto"/>
        <w:bottom w:val="none" w:sz="0" w:space="0" w:color="auto"/>
        <w:right w:val="none" w:sz="0" w:space="0" w:color="auto"/>
      </w:divBdr>
      <w:divsChild>
        <w:div w:id="2030715403">
          <w:marLeft w:val="0"/>
          <w:marRight w:val="0"/>
          <w:marTop w:val="0"/>
          <w:marBottom w:val="0"/>
          <w:divBdr>
            <w:top w:val="none" w:sz="0" w:space="0" w:color="auto"/>
            <w:left w:val="none" w:sz="0" w:space="0" w:color="auto"/>
            <w:bottom w:val="none" w:sz="0" w:space="0" w:color="auto"/>
            <w:right w:val="none" w:sz="0" w:space="0" w:color="auto"/>
          </w:divBdr>
          <w:divsChild>
            <w:div w:id="858855939">
              <w:marLeft w:val="0"/>
              <w:marRight w:val="0"/>
              <w:marTop w:val="0"/>
              <w:marBottom w:val="0"/>
              <w:divBdr>
                <w:top w:val="none" w:sz="0" w:space="0" w:color="auto"/>
                <w:left w:val="none" w:sz="0" w:space="0" w:color="auto"/>
                <w:bottom w:val="none" w:sz="0" w:space="0" w:color="auto"/>
                <w:right w:val="none" w:sz="0" w:space="0" w:color="auto"/>
              </w:divBdr>
              <w:divsChild>
                <w:div w:id="1468888947">
                  <w:marLeft w:val="0"/>
                  <w:marRight w:val="0"/>
                  <w:marTop w:val="0"/>
                  <w:marBottom w:val="0"/>
                  <w:divBdr>
                    <w:top w:val="none" w:sz="0" w:space="0" w:color="auto"/>
                    <w:left w:val="none" w:sz="0" w:space="0" w:color="auto"/>
                    <w:bottom w:val="none" w:sz="0" w:space="0" w:color="auto"/>
                    <w:right w:val="none" w:sz="0" w:space="0" w:color="auto"/>
                  </w:divBdr>
                  <w:divsChild>
                    <w:div w:id="1132289763">
                      <w:marLeft w:val="0"/>
                      <w:marRight w:val="0"/>
                      <w:marTop w:val="0"/>
                      <w:marBottom w:val="0"/>
                      <w:divBdr>
                        <w:top w:val="single" w:sz="6" w:space="15" w:color="BBBBBB"/>
                        <w:left w:val="single" w:sz="6" w:space="23" w:color="BBBBBB"/>
                        <w:bottom w:val="single" w:sz="6" w:space="15" w:color="BBBBBB"/>
                        <w:right w:val="single" w:sz="6" w:space="23" w:color="BBBBBB"/>
                      </w:divBdr>
                      <w:divsChild>
                        <w:div w:id="72703363">
                          <w:marLeft w:val="0"/>
                          <w:marRight w:val="0"/>
                          <w:marTop w:val="0"/>
                          <w:marBottom w:val="0"/>
                          <w:divBdr>
                            <w:top w:val="none" w:sz="0" w:space="0" w:color="auto"/>
                            <w:left w:val="none" w:sz="0" w:space="0" w:color="auto"/>
                            <w:bottom w:val="single" w:sz="6" w:space="0" w:color="BBBBBB"/>
                            <w:right w:val="none" w:sz="0" w:space="0" w:color="auto"/>
                          </w:divBdr>
                          <w:divsChild>
                            <w:div w:id="825823173">
                              <w:marLeft w:val="0"/>
                              <w:marRight w:val="0"/>
                              <w:marTop w:val="0"/>
                              <w:marBottom w:val="0"/>
                              <w:divBdr>
                                <w:top w:val="none" w:sz="0" w:space="0" w:color="auto"/>
                                <w:left w:val="none" w:sz="0" w:space="0" w:color="auto"/>
                                <w:bottom w:val="none" w:sz="0" w:space="0" w:color="auto"/>
                                <w:right w:val="none" w:sz="0" w:space="0" w:color="auto"/>
                              </w:divBdr>
                            </w:div>
                          </w:divsChild>
                        </w:div>
                        <w:div w:id="1730150468">
                          <w:marLeft w:val="0"/>
                          <w:marRight w:val="0"/>
                          <w:marTop w:val="0"/>
                          <w:marBottom w:val="0"/>
                          <w:divBdr>
                            <w:top w:val="none" w:sz="0" w:space="0" w:color="auto"/>
                            <w:left w:val="none" w:sz="0" w:space="0" w:color="auto"/>
                            <w:bottom w:val="none" w:sz="0" w:space="0" w:color="auto"/>
                            <w:right w:val="none" w:sz="0" w:space="0" w:color="auto"/>
                          </w:divBdr>
                          <w:divsChild>
                            <w:div w:id="247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fqrjh@163.com" TargetMode="External"/><Relationship Id="rId3" Type="http://schemas.openxmlformats.org/officeDocument/2006/relationships/settings" Target="settings.xml"/><Relationship Id="rId7" Type="http://schemas.openxmlformats.org/officeDocument/2006/relationships/hyperlink" Target="http://www.mohrss.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284</Words>
  <Characters>1619</Characters>
  <Application>Microsoft Office Word</Application>
  <DocSecurity>0</DocSecurity>
  <Lines>13</Lines>
  <Paragraphs>3</Paragraphs>
  <ScaleCrop>false</ScaleCrop>
  <Company>Lenovo (Beijing) Limited</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2016-04-05T07:04:00Z</dcterms:created>
  <dcterms:modified xsi:type="dcterms:W3CDTF">2016-04-05T07:18:00Z</dcterms:modified>
</cp:coreProperties>
</file>